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19" w:rsidRPr="00626219" w:rsidRDefault="00626219" w:rsidP="00626219">
      <w:pPr>
        <w:spacing w:line="240" w:lineRule="auto"/>
        <w:jc w:val="center"/>
        <w:rPr>
          <w:b/>
          <w:sz w:val="32"/>
          <w:szCs w:val="32"/>
        </w:rPr>
      </w:pPr>
      <w:r w:rsidRPr="00626219">
        <w:rPr>
          <w:b/>
          <w:sz w:val="32"/>
          <w:szCs w:val="32"/>
        </w:rPr>
        <w:t>КАГОЦЕЛ® (KAGOCEL®)</w:t>
      </w:r>
    </w:p>
    <w:p w:rsidR="00626219" w:rsidRDefault="00626219" w:rsidP="00626219">
      <w:pPr>
        <w:spacing w:line="240" w:lineRule="auto"/>
        <w:jc w:val="both"/>
      </w:pPr>
      <w:r>
        <w:t xml:space="preserve">Представительство: НИАРМЕДИК ПЛЮС ООО НИАРМЕДИК ПЛЮС ООО, 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Форма выпуска, состав и упаковка</w:t>
      </w:r>
    </w:p>
    <w:p w:rsidR="00626219" w:rsidRDefault="00626219" w:rsidP="00626219">
      <w:pPr>
        <w:spacing w:line="240" w:lineRule="auto"/>
        <w:jc w:val="both"/>
      </w:pPr>
      <w:r>
        <w:t xml:space="preserve"> Таблетки от кремового до коричневого цвета, круглые, двояковыпуклые, с вкраплениями.</w:t>
      </w:r>
      <w:r>
        <w:tab/>
        <w:t xml:space="preserve">1 </w:t>
      </w:r>
      <w:proofErr w:type="spellStart"/>
      <w:r>
        <w:t>таб</w:t>
      </w:r>
      <w:proofErr w:type="gramStart"/>
      <w:r>
        <w:t>.к</w:t>
      </w:r>
      <w:proofErr w:type="gramEnd"/>
      <w:r>
        <w:t>агоцел</w:t>
      </w:r>
      <w:proofErr w:type="spellEnd"/>
      <w:r>
        <w:tab/>
        <w:t>12 мг</w:t>
      </w:r>
    </w:p>
    <w:p w:rsidR="00626219" w:rsidRDefault="00626219" w:rsidP="00626219">
      <w:pPr>
        <w:spacing w:line="240" w:lineRule="auto"/>
        <w:jc w:val="both"/>
      </w:pPr>
      <w:r>
        <w:t xml:space="preserve">Вспомогательные вещества: крахмал картофельный, кальция </w:t>
      </w:r>
      <w:proofErr w:type="spellStart"/>
      <w:r>
        <w:t>стеарат</w:t>
      </w:r>
      <w:proofErr w:type="spellEnd"/>
      <w:r>
        <w:t xml:space="preserve">, </w:t>
      </w:r>
      <w:proofErr w:type="spellStart"/>
      <w:r>
        <w:t>лудипресс</w:t>
      </w:r>
      <w:proofErr w:type="spellEnd"/>
      <w:r>
        <w:t xml:space="preserve"> (лактоза прямого прессования с составом: лактозы моногидрат, </w:t>
      </w:r>
      <w:proofErr w:type="spellStart"/>
      <w:r>
        <w:t>повидон</w:t>
      </w:r>
      <w:proofErr w:type="spellEnd"/>
      <w:r>
        <w:t xml:space="preserve"> (</w:t>
      </w:r>
      <w:proofErr w:type="spellStart"/>
      <w:r>
        <w:t>коллидон</w:t>
      </w:r>
      <w:proofErr w:type="spellEnd"/>
      <w:r>
        <w:t xml:space="preserve"> 30), </w:t>
      </w:r>
      <w:proofErr w:type="spellStart"/>
      <w:r>
        <w:t>кросповидон</w:t>
      </w:r>
      <w:proofErr w:type="spellEnd"/>
      <w:r>
        <w:t xml:space="preserve"> (</w:t>
      </w:r>
      <w:proofErr w:type="spellStart"/>
      <w:r>
        <w:t>коллидон</w:t>
      </w:r>
      <w:proofErr w:type="spellEnd"/>
      <w:r>
        <w:t xml:space="preserve"> CL)).</w:t>
      </w:r>
    </w:p>
    <w:p w:rsidR="00626219" w:rsidRDefault="00626219" w:rsidP="00626219">
      <w:pPr>
        <w:spacing w:line="240" w:lineRule="auto"/>
        <w:jc w:val="both"/>
      </w:pPr>
      <w:r>
        <w:t>10 - упаковки ячейковые контурные (1) - пачки картонные.</w:t>
      </w:r>
    </w:p>
    <w:p w:rsidR="00626219" w:rsidRDefault="00626219" w:rsidP="00626219">
      <w:pPr>
        <w:spacing w:line="240" w:lineRule="auto"/>
        <w:jc w:val="both"/>
      </w:pPr>
      <w:r>
        <w:t>Клинико-фармакологическая группа: Противовирусный и иммуномодулирующий препарат. Индуктор синтеза интерферона</w:t>
      </w:r>
    </w:p>
    <w:p w:rsidR="00626219" w:rsidRDefault="00626219" w:rsidP="00626219">
      <w:pPr>
        <w:spacing w:line="240" w:lineRule="auto"/>
        <w:jc w:val="both"/>
      </w:pPr>
      <w:r>
        <w:t xml:space="preserve">Регистрационные №№:  таблетки 12 мг: 10 - </w:t>
      </w:r>
      <w:proofErr w:type="gramStart"/>
      <w:r>
        <w:t>Р</w:t>
      </w:r>
      <w:proofErr w:type="gramEnd"/>
      <w:r>
        <w:t xml:space="preserve"> N002027/01, 19.11.07</w:t>
      </w:r>
    </w:p>
    <w:p w:rsidR="00626219" w:rsidRDefault="00626219" w:rsidP="00626219">
      <w:pPr>
        <w:spacing w:line="240" w:lineRule="auto"/>
        <w:jc w:val="both"/>
      </w:pPr>
      <w:r>
        <w:t>Описание лекарственного препарата КАГОЦЕЛ® основано на официально утвержденной инструкции по применению препарата КАГОЦЕЛ® для специалистов и утверждено компанией-производителем для издания 2011 года.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Фармакологическое действие</w:t>
      </w:r>
    </w:p>
    <w:p w:rsidR="00626219" w:rsidRDefault="00626219" w:rsidP="00626219">
      <w:pPr>
        <w:spacing w:line="240" w:lineRule="auto"/>
        <w:jc w:val="both"/>
      </w:pPr>
      <w:r>
        <w:t>Противовирусный препарат. Индуктор синтеза интерферона. Активное вещество представляет собой натриевую соль сополимера (1→4)-6-0-карбоксиметил-β-D-глюкозы,(1→4)</w:t>
      </w:r>
      <w:proofErr w:type="spellStart"/>
      <w:r>
        <w:t>-β-D-глюкозы</w:t>
      </w:r>
      <w:proofErr w:type="spellEnd"/>
      <w:r>
        <w:t xml:space="preserve"> и (21→24)-2,3,14,15,21,24,29,32-октагидрокси-23-(</w:t>
      </w:r>
      <w:proofErr w:type="spellStart"/>
      <w:r>
        <w:t>карбоксиметоксиметил</w:t>
      </w:r>
      <w:proofErr w:type="spellEnd"/>
      <w:r>
        <w:t>)-7,10-диметил-4, 13-ди(2-пропил)-19,22,26,30,31-пентаоксагептацикло [23.3.2.216.20.05.28.08.27.09.18.012.17] дотриаконта-1,3,5(28),6,8(27), 9(18),10, 12(17), 13,15-декаена.</w:t>
      </w:r>
    </w:p>
    <w:p w:rsidR="00626219" w:rsidRDefault="00626219" w:rsidP="00626219">
      <w:pPr>
        <w:spacing w:line="240" w:lineRule="auto"/>
        <w:jc w:val="both"/>
      </w:pPr>
      <w:r>
        <w:t>Вызывает образование в организме так называемого позднего интерферона, являющегося смесью альф</w:t>
      </w:r>
      <w:proofErr w:type="gramStart"/>
      <w:r>
        <w:t>а-</w:t>
      </w:r>
      <w:proofErr w:type="gramEnd"/>
      <w:r>
        <w:t xml:space="preserve"> и </w:t>
      </w:r>
      <w:proofErr w:type="spellStart"/>
      <w:r>
        <w:t>бета-интерферонов</w:t>
      </w:r>
      <w:proofErr w:type="spellEnd"/>
      <w:r>
        <w:t xml:space="preserve">, обладающих высокой противовирусной активностью. </w:t>
      </w:r>
      <w:proofErr w:type="spellStart"/>
      <w:r>
        <w:t>Кагоцел</w:t>
      </w:r>
      <w:proofErr w:type="spellEnd"/>
      <w:r>
        <w:t xml:space="preserve">® вызывает продукцию интерферона практически во всех популяциях клеток, принимающих участие в противовирусном ответе организма: </w:t>
      </w:r>
      <w:proofErr w:type="gramStart"/>
      <w:r>
        <w:t>Т-</w:t>
      </w:r>
      <w:proofErr w:type="gramEnd"/>
      <w:r>
        <w:t xml:space="preserve"> и В- лимфоцитах, макрофагах, гранулоцитах, фибробластах, эндотелиальных клетках. При приеме внутрь одной дозы препарата </w:t>
      </w:r>
      <w:proofErr w:type="spellStart"/>
      <w:r>
        <w:t>Кагоцел</w:t>
      </w:r>
      <w:proofErr w:type="spellEnd"/>
      <w:r>
        <w:t xml:space="preserve">® титр интерферона в сыворотке крови достигает максимальных значений через 48 ч. </w:t>
      </w:r>
      <w:proofErr w:type="spellStart"/>
      <w:r>
        <w:t>Интерфероновый</w:t>
      </w:r>
      <w:proofErr w:type="spellEnd"/>
      <w:r>
        <w:t xml:space="preserve"> ответ организма на введение препарата </w:t>
      </w:r>
      <w:proofErr w:type="spellStart"/>
      <w:r>
        <w:t>Кагоцел</w:t>
      </w:r>
      <w:proofErr w:type="spellEnd"/>
      <w:r>
        <w:t xml:space="preserve">® характеризуется продолжительной (до 4-5 </w:t>
      </w:r>
      <w:proofErr w:type="spellStart"/>
      <w:r>
        <w:t>сут</w:t>
      </w:r>
      <w:proofErr w:type="spellEnd"/>
      <w:r>
        <w:t xml:space="preserve">) циркуляцией интерферона в кровотоке. Динамика накопления интерферона в кишечнике при приеме препарата внутрь не совпадает с динамикой титров циркулирующего интерферона. В сыворотке крови содержание интерферона достигает высоких значений лишь через 48 ч после приема препарата </w:t>
      </w:r>
      <w:proofErr w:type="spellStart"/>
      <w:r>
        <w:t>Кагоцел</w:t>
      </w:r>
      <w:proofErr w:type="spellEnd"/>
      <w:r>
        <w:t>®, в то время как в кишечнике максимум продукции интерферона отмечается уже через 4 ч.</w:t>
      </w:r>
    </w:p>
    <w:p w:rsidR="00626219" w:rsidRDefault="00626219" w:rsidP="00626219">
      <w:pPr>
        <w:spacing w:line="240" w:lineRule="auto"/>
        <w:jc w:val="both"/>
      </w:pPr>
      <w:r>
        <w:t xml:space="preserve">Наибольшая эффективность при лечении препаратом </w:t>
      </w:r>
      <w:proofErr w:type="spellStart"/>
      <w:r>
        <w:t>Кагоцел</w:t>
      </w:r>
      <w:proofErr w:type="spellEnd"/>
      <w:r>
        <w:t>® достигается при его назначении не позднее 4-го дня от начала острой инфекции. В профилактических целях препарат может применяться в любые сроки, в т.ч. и непосредственно после контакта с возбудителем инфекции.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proofErr w:type="spellStart"/>
      <w:r w:rsidRPr="00626219">
        <w:rPr>
          <w:b/>
        </w:rPr>
        <w:t>Фармакокинетика</w:t>
      </w:r>
      <w:proofErr w:type="spellEnd"/>
    </w:p>
    <w:p w:rsidR="00626219" w:rsidRDefault="00626219" w:rsidP="00626219">
      <w:pPr>
        <w:spacing w:line="240" w:lineRule="auto"/>
        <w:jc w:val="both"/>
      </w:pPr>
      <w:r>
        <w:t>Всасывание и распределение</w:t>
      </w:r>
    </w:p>
    <w:p w:rsidR="00626219" w:rsidRDefault="00626219" w:rsidP="00626219">
      <w:pPr>
        <w:spacing w:line="240" w:lineRule="auto"/>
        <w:jc w:val="both"/>
      </w:pPr>
      <w:r>
        <w:t xml:space="preserve">При приеме внутрь в общий кровоток попадает около 20% введенной дозы препарата. Через 24 ч после приема внутрь препарат накапливается в основном в печени, в меньшей степени - в легких, тимусе, селезенке, почках, лимфатических узлах. Низкая концентрация отмечается в жировой ткани, сердце, мышцах, семенниках, мозге, плазме крови. Низкое содержание в головном мозге </w:t>
      </w:r>
      <w:r>
        <w:lastRenderedPageBreak/>
        <w:t xml:space="preserve">объясняется высокой молекулярной массой препарата, затрудняющей его проникновение через ГЭБ. В плазме крови препарат находится преимущественно в связанном виде: с липидами - 47%, с белками - 37%. Несвязанная часть препарата составляет около 16%. </w:t>
      </w:r>
    </w:p>
    <w:p w:rsidR="00626219" w:rsidRDefault="00626219" w:rsidP="00626219">
      <w:pPr>
        <w:spacing w:line="240" w:lineRule="auto"/>
        <w:jc w:val="both"/>
      </w:pPr>
      <w:r>
        <w:t xml:space="preserve">При многократном ежедневном приеме препарата </w:t>
      </w:r>
      <w:proofErr w:type="spellStart"/>
      <w:r>
        <w:t>Vd</w:t>
      </w:r>
      <w:proofErr w:type="spellEnd"/>
      <w:r>
        <w:t xml:space="preserve"> колеблется в широких пределах во всех исследованных органах, особенно выражено накопление препарата в селезенке и лимфатических узлах.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Выведение</w:t>
      </w:r>
    </w:p>
    <w:p w:rsidR="00626219" w:rsidRDefault="00626219" w:rsidP="00626219">
      <w:pPr>
        <w:spacing w:line="240" w:lineRule="auto"/>
        <w:jc w:val="both"/>
      </w:pPr>
      <w:r>
        <w:t xml:space="preserve">Выводится, в основном, через кишечник: через 7 </w:t>
      </w:r>
      <w:proofErr w:type="spellStart"/>
      <w:r>
        <w:t>сут</w:t>
      </w:r>
      <w:proofErr w:type="spellEnd"/>
      <w:r>
        <w:t xml:space="preserve"> после приема из организма выводится 88% введенной дозы, в том числе 90% - с калом и 10% - с мочой. В выдыхаемом воздухе препарат не обнаружен.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Показания к применению препарата КАГОЦЕЛ®</w:t>
      </w:r>
    </w:p>
    <w:p w:rsidR="00626219" w:rsidRDefault="00626219" w:rsidP="00626219">
      <w:pPr>
        <w:spacing w:line="240" w:lineRule="auto"/>
        <w:jc w:val="both"/>
      </w:pPr>
      <w:r>
        <w:t>— профилактика и лечение гриппа и других ОРВИ у взрослых и детей в возрасте от 6 лет и старше;</w:t>
      </w:r>
    </w:p>
    <w:p w:rsidR="00626219" w:rsidRDefault="00626219" w:rsidP="00626219">
      <w:pPr>
        <w:spacing w:line="240" w:lineRule="auto"/>
        <w:jc w:val="both"/>
      </w:pPr>
      <w:r>
        <w:t>— лечение герпеса у взрослых.</w:t>
      </w:r>
    </w:p>
    <w:p w:rsidR="00626219" w:rsidRDefault="00626219" w:rsidP="00626219">
      <w:pPr>
        <w:spacing w:line="240" w:lineRule="auto"/>
        <w:jc w:val="both"/>
      </w:pPr>
      <w:r>
        <w:t>Режим дозирования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Взрослым</w:t>
      </w:r>
    </w:p>
    <w:p w:rsidR="00626219" w:rsidRDefault="00626219" w:rsidP="00626219">
      <w:pPr>
        <w:spacing w:line="240" w:lineRule="auto"/>
        <w:jc w:val="both"/>
      </w:pPr>
      <w:r>
        <w:t>Для лечения гриппа и ОРВИ назначают в первые 2 дня - по 2 таблетки 3, в последующие 2 дня - по 1 таблетки 3</w:t>
      </w:r>
      <w:proofErr w:type="gramStart"/>
      <w:r>
        <w:t xml:space="preserve"> В</w:t>
      </w:r>
      <w:proofErr w:type="gramEnd"/>
      <w:r>
        <w:t>сего на курс продолжительностью 4 дня - 18 таблетки</w:t>
      </w:r>
    </w:p>
    <w:p w:rsidR="00626219" w:rsidRDefault="00626219" w:rsidP="00626219">
      <w:pPr>
        <w:spacing w:line="240" w:lineRule="auto"/>
        <w:jc w:val="both"/>
      </w:pPr>
      <w:r>
        <w:t>Профилактика гриппа и ОРВИ проводится 7-дневными циклами: 2 дня - по 2 таблетки 1 раз/, перерыв в течение 5 дней. Затем цикл повторяют. Длительность профилактического курса варьирует от 1 недели до нескольких месяцев.</w:t>
      </w:r>
    </w:p>
    <w:p w:rsidR="00626219" w:rsidRDefault="00626219" w:rsidP="00626219">
      <w:pPr>
        <w:spacing w:line="240" w:lineRule="auto"/>
        <w:jc w:val="both"/>
      </w:pPr>
      <w:r>
        <w:t>Для лечения герпеса назначают по 2 таблетки 3 в течение 5 дней. Всего на курс продолжительностью 5 дней - 30 таблетки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Детям от 6 лет и старше</w:t>
      </w:r>
    </w:p>
    <w:p w:rsidR="00626219" w:rsidRDefault="00626219" w:rsidP="00626219">
      <w:pPr>
        <w:spacing w:line="240" w:lineRule="auto"/>
        <w:jc w:val="both"/>
      </w:pPr>
      <w:r>
        <w:t>Для лечения гриппа и ОРВИ назначают в первые 2 дня - по 1 таблетки 3, в последующие 2 дня - по 1 таблетки 2</w:t>
      </w:r>
      <w:proofErr w:type="gramStart"/>
      <w:r>
        <w:t xml:space="preserve"> В</w:t>
      </w:r>
      <w:proofErr w:type="gramEnd"/>
      <w:r>
        <w:t>сего на курс продолжительностью 4 дня - 10 таблетки</w:t>
      </w:r>
    </w:p>
    <w:p w:rsidR="00626219" w:rsidRDefault="00626219" w:rsidP="00626219">
      <w:pPr>
        <w:spacing w:line="240" w:lineRule="auto"/>
        <w:jc w:val="both"/>
      </w:pPr>
      <w:r>
        <w:t>Профилактика гриппа и ОРВИ проводится 7-дневными циклами: 2 дня - по 1 таблетки 1 раз/, перерыв в течение 5 дней, затем цикл повторяют. Длительность профилактического курса - от 1 недели до нескольких месяцев.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Побочное действие</w:t>
      </w:r>
    </w:p>
    <w:p w:rsidR="00626219" w:rsidRDefault="00626219" w:rsidP="00626219">
      <w:pPr>
        <w:spacing w:line="240" w:lineRule="auto"/>
        <w:jc w:val="both"/>
      </w:pPr>
      <w:r>
        <w:t>Возможно: аллергические реакции.</w:t>
      </w:r>
    </w:p>
    <w:p w:rsidR="00626219" w:rsidRDefault="00626219" w:rsidP="00626219">
      <w:pPr>
        <w:spacing w:line="240" w:lineRule="auto"/>
        <w:jc w:val="both"/>
      </w:pPr>
      <w:r>
        <w:t>Противопоказания к применению препарата КАГОЦЕЛ®</w:t>
      </w:r>
    </w:p>
    <w:p w:rsidR="00626219" w:rsidRDefault="00626219" w:rsidP="00626219">
      <w:pPr>
        <w:spacing w:line="240" w:lineRule="auto"/>
        <w:jc w:val="both"/>
      </w:pPr>
      <w:r>
        <w:t>— беременность;</w:t>
      </w:r>
    </w:p>
    <w:p w:rsidR="00626219" w:rsidRDefault="00626219" w:rsidP="00626219">
      <w:pPr>
        <w:spacing w:line="240" w:lineRule="auto"/>
        <w:jc w:val="both"/>
      </w:pPr>
      <w:r>
        <w:t>— детский возраст до 6 лет;</w:t>
      </w:r>
    </w:p>
    <w:p w:rsidR="00626219" w:rsidRDefault="00626219" w:rsidP="00626219">
      <w:pPr>
        <w:spacing w:line="240" w:lineRule="auto"/>
        <w:jc w:val="both"/>
      </w:pPr>
      <w:r>
        <w:t>— повышенная индивидуальная чувствительность.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Применение препарата КАГОЦЕЛ® при беременности и кормлении грудью</w:t>
      </w:r>
    </w:p>
    <w:p w:rsidR="00626219" w:rsidRDefault="00626219" w:rsidP="00626219">
      <w:pPr>
        <w:spacing w:line="240" w:lineRule="auto"/>
        <w:jc w:val="both"/>
      </w:pPr>
      <w:r>
        <w:t>Препарат противопоказан к применению при беременности.</w:t>
      </w:r>
    </w:p>
    <w:p w:rsidR="00626219" w:rsidRDefault="00626219" w:rsidP="00626219">
      <w:pPr>
        <w:spacing w:line="240" w:lineRule="auto"/>
        <w:jc w:val="both"/>
      </w:pPr>
      <w:proofErr w:type="spellStart"/>
      <w:r>
        <w:lastRenderedPageBreak/>
        <w:t>Кагоцел</w:t>
      </w:r>
      <w:proofErr w:type="spellEnd"/>
      <w:r>
        <w:t xml:space="preserve">® при назначении в терапевтических дозах </w:t>
      </w:r>
      <w:proofErr w:type="gramStart"/>
      <w:r>
        <w:t>нетоксичен</w:t>
      </w:r>
      <w:proofErr w:type="gramEnd"/>
      <w:r>
        <w:t xml:space="preserve">, не накапливается в организме. Препарат не обладает мутагенными и </w:t>
      </w:r>
      <w:proofErr w:type="spellStart"/>
      <w:r>
        <w:t>тератогенными</w:t>
      </w:r>
      <w:proofErr w:type="spellEnd"/>
      <w:r>
        <w:t xml:space="preserve"> свойствами, не канцерогенен и не оказывает </w:t>
      </w:r>
      <w:proofErr w:type="spellStart"/>
      <w:r>
        <w:t>эмбриотоксического</w:t>
      </w:r>
      <w:proofErr w:type="spellEnd"/>
      <w:r>
        <w:t xml:space="preserve"> действия.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Особые указания</w:t>
      </w:r>
    </w:p>
    <w:p w:rsidR="00626219" w:rsidRDefault="00626219" w:rsidP="00626219">
      <w:pPr>
        <w:spacing w:line="240" w:lineRule="auto"/>
        <w:jc w:val="both"/>
      </w:pPr>
      <w:r>
        <w:t xml:space="preserve">Для достижения лечебного эффекта прием препарата </w:t>
      </w:r>
      <w:proofErr w:type="spellStart"/>
      <w:r>
        <w:t>Кагоцел</w:t>
      </w:r>
      <w:proofErr w:type="spellEnd"/>
      <w:r>
        <w:t>® следует начинать не позднее 4-го дня от начала заболевания.</w:t>
      </w:r>
    </w:p>
    <w:p w:rsidR="00626219" w:rsidRDefault="00626219" w:rsidP="00626219">
      <w:pPr>
        <w:spacing w:line="240" w:lineRule="auto"/>
        <w:jc w:val="both"/>
      </w:pPr>
      <w:proofErr w:type="spellStart"/>
      <w:r>
        <w:t>Кагоцел</w:t>
      </w:r>
      <w:proofErr w:type="spellEnd"/>
      <w:r>
        <w:t xml:space="preserve">® хорошо сочетается с другими противовирусными препаратами, </w:t>
      </w:r>
      <w:proofErr w:type="spellStart"/>
      <w:r>
        <w:t>иммуномодуляторами</w:t>
      </w:r>
      <w:proofErr w:type="spellEnd"/>
      <w:r>
        <w:t xml:space="preserve"> и антибиотиками. 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Передозировка</w:t>
      </w:r>
    </w:p>
    <w:p w:rsidR="00626219" w:rsidRDefault="00626219" w:rsidP="00626219">
      <w:pPr>
        <w:spacing w:line="240" w:lineRule="auto"/>
        <w:jc w:val="both"/>
      </w:pPr>
      <w:r>
        <w:t>Лечение: при случайной передозировке рекомендуется назначить обильное питье, вызвать рвоту.</w:t>
      </w:r>
    </w:p>
    <w:p w:rsidR="00626219" w:rsidRDefault="00626219" w:rsidP="00626219">
      <w:pPr>
        <w:spacing w:line="240" w:lineRule="auto"/>
        <w:jc w:val="both"/>
      </w:pPr>
      <w:r>
        <w:t>Лекарственное взаимодействие</w:t>
      </w:r>
    </w:p>
    <w:p w:rsidR="00626219" w:rsidRDefault="00626219" w:rsidP="00626219">
      <w:pPr>
        <w:spacing w:line="240" w:lineRule="auto"/>
        <w:jc w:val="both"/>
      </w:pPr>
      <w:r>
        <w:t xml:space="preserve">При одновременном применении препарата </w:t>
      </w:r>
      <w:proofErr w:type="spellStart"/>
      <w:r>
        <w:t>Кагоцел</w:t>
      </w:r>
      <w:proofErr w:type="spellEnd"/>
      <w:r>
        <w:t xml:space="preserve">® с другими противовирусными препаратами, </w:t>
      </w:r>
      <w:proofErr w:type="spellStart"/>
      <w:r>
        <w:t>иммуномодуляторами</w:t>
      </w:r>
      <w:proofErr w:type="spellEnd"/>
      <w:r>
        <w:t xml:space="preserve"> и антибиотиками наблюдается аддитивный эффект.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Условия отпуска из аптек</w:t>
      </w:r>
    </w:p>
    <w:p w:rsidR="00626219" w:rsidRDefault="00626219" w:rsidP="00626219">
      <w:pPr>
        <w:spacing w:line="240" w:lineRule="auto"/>
        <w:jc w:val="both"/>
      </w:pPr>
      <w:r>
        <w:t>Препарат разрешен к применению в качестве средства безрецептурного отпуска.</w:t>
      </w:r>
    </w:p>
    <w:p w:rsidR="00626219" w:rsidRPr="00626219" w:rsidRDefault="00626219" w:rsidP="00626219">
      <w:pPr>
        <w:spacing w:line="240" w:lineRule="auto"/>
        <w:jc w:val="both"/>
        <w:rPr>
          <w:b/>
        </w:rPr>
      </w:pPr>
      <w:r w:rsidRPr="00626219">
        <w:rPr>
          <w:b/>
        </w:rPr>
        <w:t>Условия и сроки хранения</w:t>
      </w:r>
    </w:p>
    <w:p w:rsidR="00626219" w:rsidRDefault="00626219" w:rsidP="00626219">
      <w:pPr>
        <w:spacing w:line="240" w:lineRule="auto"/>
        <w:jc w:val="both"/>
      </w:pPr>
      <w:r>
        <w:t>Препарат следует хранить в сухом, защищенном от света, недоступном для детей месте при температуре не выше 25°С. Срок годности - 2 года.</w:t>
      </w:r>
    </w:p>
    <w:p w:rsidR="00626219" w:rsidRDefault="00626219" w:rsidP="00626219">
      <w:pPr>
        <w:spacing w:line="240" w:lineRule="auto"/>
        <w:jc w:val="both"/>
      </w:pPr>
    </w:p>
    <w:p w:rsidR="00626219" w:rsidRDefault="00626219" w:rsidP="00626219">
      <w:pPr>
        <w:spacing w:line="240" w:lineRule="auto"/>
        <w:jc w:val="both"/>
      </w:pPr>
    </w:p>
    <w:p w:rsidR="00626219" w:rsidRDefault="00626219" w:rsidP="00626219">
      <w:pPr>
        <w:spacing w:line="240" w:lineRule="auto"/>
        <w:jc w:val="both"/>
      </w:pPr>
    </w:p>
    <w:sectPr w:rsidR="00626219" w:rsidSect="0040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219"/>
    <w:rsid w:val="004055F8"/>
    <w:rsid w:val="0062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2011-02-04T12:09:00Z</dcterms:created>
  <dcterms:modified xsi:type="dcterms:W3CDTF">2011-02-04T12:14:00Z</dcterms:modified>
</cp:coreProperties>
</file>